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310</w:t>
      </w:r>
    </w:p>
    <w:p>
      <w:r>
        <w:t>Bundesgericht (BGE), 2018-04-20, DE</w:t>
      </w:r>
    </w:p>
    <w:p>
      <w:r>
        <w:rPr>
          <w:b/>
        </w:rPr>
        <w:t xml:space="preserve">Quelle: </w:t>
      </w:r>
      <w:r>
        <w:t>https://mcp.opencaselaw.ch/entscheid/bge_144 III 310</w:t>
      </w:r>
    </w:p>
    <w:p>
      <w:r>
        <w:t>FR: ATF 144 III 310</w:t>
      </w:r>
    </w:p>
    <w:p>
      <w:r>
        <w:t>IT: DTF 144 III 310</w:t>
      </w:r>
    </w:p>
    <w:p>
      <w:pPr>
        <w:pStyle w:val="Heading2"/>
      </w:pPr>
      <w:r>
        <w:t>Regeste</w:t>
      </w:r>
    </w:p>
    <w:p>
      <w:r>
        <w:t>Regeste Art. 72 Abs. 2 lit. b Ziff. 2 und Art. 74 Abs. 1 lit. b BGG; Führung des Grundbuchs; Abweisung einer Grundbuchanmeldung. Die Abweisung einer Grundbuchanmeldung betrifft einen öffentlich-rechtlichen Entscheid, der in unmittelbarem Zusammenhang mit Zivilrecht steht. Sie ist vermögensrechtlicher Natur und unterliegt nur dann der Beschwerde in Zivilsachen, wenn der Streitwert mindestens Fr. 30'000.- beträgt (E. 1.1).</w:t>
      </w:r>
    </w:p>
    <w:p>
      <w:pPr>
        <w:pStyle w:val="Heading2"/>
      </w:pPr>
      <w:r>
        <w:t>Erwägungen</w:t>
      </w:r>
    </w:p>
    <w:p>
      <w:r>
        <w:rPr>
          <w:b/>
        </w:rPr>
        <w:t>E. 1.1</w:t>
      </w:r>
    </w:p>
    <w:p>
      <w:r>
        <w:t>Das angefochtene Urteil betrifft die Abweisung einer Grundbuchanmeldung und damit einen öffentlich-rechtlichen Entscheid über die Führung des Grundbuchs, der in unmittelbarem Zusammenhang mit Zivilrecht steht (Art. 72 Abs. 2 lit. b Ziff. 2 BGG). Was unter Herrschaft des Bundesgesetzes vom 16. Dezember 1943 über die Organisation der Bundesrechtspflege (Bundesrechtspflegegesetz, OG; BS 3 531) Verwaltungssache war ( BGE 97 I 268 E. 1 S. 270 f.; BGE 104 Ib 378 E. 1 S. 379), ist heute Zivilsache und streitwertabhängig, soweit es sich um eine vermögensrechtliche Angelegenheit handelt (Botschaft vom 28. Februar 2001 zur Totalrevision der Bundesrechtspflege, BBl 2001 4202, 4228 Ziff. 2.2.2 und 4308 zu Art. 70). Eine vermögensrechtliche Angelegenheit liegt vor, wenn der Rechtsgrund des streitigen Anspruchs im Vermögensrecht ruht und mit der Beschwerde letztlich und überwiegend ein wirtschaftlicher Zweck verfolgt wird ( BGE 116 II 379 E. 2a S. 380; BGE 142 III 145 E. 6.1 S. 149). Auf den Streit um die Eintragung von dinglichen Rechten im Grundbuch trifft diese Voraussetzung zu (allgemein: SCHMID-TSCHIRREN/PFÄFFLI, Die Beschwerden im Grundbuchrecht, Der Bernische Notar [BN] 2007 S. 18 ff., 21; für die Abweisung der Grundbuchanmeldung: BETTINA HÜRLIMANN-KAUP, Grundbuchbeschwerde und Streitwert, Festgabe [...] Pfäffli, BN 2014 S. 247 ff., 251; kritisch hingegen, weil der Gesetzgeber für Registersachen im Gegensatz zu gewissen SchKG-Bereichen keine Ausnahme vom Streitwerterfordernis geschaffen hat: JÜRG SCHMID, in: Basler Kommentar, Zivilgesetzbuch, Bd. II, 2015, N. 8 zu Art. 956b ZGB ; MOOSER, in: Commentaire romand, Code civil, Bd. II, 2016, N. 53 zu Art. 956a ZGB , mit Hinweisen). Mit Bezug auf die Abweisung einer Grundbuchanmeldung hat das Bundesgericht in einem der ersten nach Inkrafttreten des BGG beurteilten Fälle die vermögensrechtliche Natur bejaht (Urteil 5A_171/2008 vom 13. Mai 2008 E. 1) und daran in seinen zuletzt ergangenen Urteilen wieder festgehalten (Urteile 5A_240/2014 vom 18. Dezember 2014 E. 1.1, nicht publ. in: BGE 141 III 13 , wohl aber in: BGE 144 III 310 S. 312 Pra 2015 Nr. 77 S. 620; 5A_82/2014 vom 2. Mai 2014 E. 1). Da nach den gesetzgeberischen Vorgaben von einer Zivilsache auszugehen ist, kann an Urteilen, in denen die Abweisung einer Grundbuchanmeldung unter Hinweis auf die verwaltungsrechtliche oder öffentlich-rechtliche Natur des Entscheids als eine nicht vermögensrechtliche Angelegenheit bezeichnet wurde, nicht festgehalten werden (namentlich Urteile 5A_593/2012 vom 1. November 2012 E. 1, nicht publ. in: BGE 138 III 742 , wohl aber in: ZBGR 94/2013 S. 276; 5A_145/2011 vom 30. März 2011 E. 1, nicht publ. in: BGE 137 III 205 ; 5A_346/2009 vom 12. August 2009 E. 1.1, nicht publ. in: BGE 135 III 585 ; u.v.a.m.). Der Wert des Wohnrechts, dessen Eintragung streitig ist, beläuft sich, wie der Beschwerdeführer zutreffend darlegt, auf mehr als Fr. 400'000.- und übersteigt damit den gesetzlichen Mindestbetrag von Fr. 30'000.- (Art. 74 Abs. 1 lit. b i.V.m. Art. 51 Abs. 1 lit. a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